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A5" w:rsidRPr="00D72AEA" w:rsidRDefault="00407ACC" w:rsidP="00D72AEA">
      <w:pPr>
        <w:rPr>
          <w:rFonts w:ascii="Times New Roman" w:hAnsi="Times New Roman" w:cs="Times New Roman"/>
          <w:sz w:val="28"/>
          <w:szCs w:val="28"/>
        </w:rPr>
      </w:pPr>
      <w:bookmarkStart w:id="0" w:name="bookmark0"/>
      <w:bookmarkStart w:id="1" w:name="_GoBack"/>
      <w:bookmarkEnd w:id="1"/>
      <w:r w:rsidRPr="00D72AEA">
        <w:rPr>
          <w:rFonts w:ascii="Times New Roman" w:hAnsi="Times New Roman" w:cs="Times New Roman"/>
          <w:sz w:val="28"/>
          <w:szCs w:val="28"/>
        </w:rPr>
        <w:t>АДМИНИСТРАЦИЯ МУНИЦИПАЛЬНОГО РАЙОНА</w:t>
      </w:r>
      <w:bookmarkEnd w:id="0"/>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ЧЕЛНО-ВЕРШИНСКИЙ САМАРСКОЙ ОБЛАСТИ</w:t>
      </w:r>
    </w:p>
    <w:p w:rsidR="00726FA5" w:rsidRPr="00D72AEA" w:rsidRDefault="00407ACC" w:rsidP="00D72AEA">
      <w:pPr>
        <w:rPr>
          <w:rFonts w:ascii="Times New Roman" w:hAnsi="Times New Roman" w:cs="Times New Roman"/>
          <w:sz w:val="28"/>
          <w:szCs w:val="28"/>
        </w:rPr>
      </w:pPr>
      <w:bookmarkStart w:id="2" w:name="bookmark1"/>
      <w:r w:rsidRPr="00D72AEA">
        <w:rPr>
          <w:rFonts w:ascii="Times New Roman" w:hAnsi="Times New Roman" w:cs="Times New Roman"/>
          <w:sz w:val="28"/>
          <w:szCs w:val="28"/>
        </w:rPr>
        <w:t>ПОСТАНОВЛЕНИЕ</w:t>
      </w:r>
      <w:bookmarkEnd w:id="2"/>
    </w:p>
    <w:p w:rsidR="00D72AEA" w:rsidRDefault="00D72AEA" w:rsidP="00D72AEA">
      <w:pPr>
        <w:rPr>
          <w:rFonts w:ascii="Times New Roman" w:hAnsi="Times New Roman" w:cs="Times New Roman"/>
          <w:sz w:val="28"/>
          <w:szCs w:val="28"/>
        </w:rPr>
      </w:pPr>
      <w:r>
        <w:rPr>
          <w:rFonts w:ascii="Times New Roman" w:hAnsi="Times New Roman" w:cs="Times New Roman"/>
          <w:sz w:val="28"/>
          <w:szCs w:val="28"/>
        </w:rPr>
        <w:t>От 10.11.2014 № 858</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 утверждении Порядка взаимодействия уполномоченного органа и муниципальных заказчиков муниципального района Челно-Вершинский при определении поставщиков (подрядчиков, исполнителей) конкурентными способами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соответствии с частью 10 статьи 26 Федерального закона от 05.04.2013 N 44-ФЗ "О контрактной системе в сфере закупок для обеспечения государственных и муниципальных нужд" (далее - Закон №44-ФЗ), руководствуясь Уставом муниципального района Челно-Вершинский, администрация муниципального района Челно-Вершинский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ПОСТАНОВЛЯЕТ: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Утвердить Порядок взаимодействия уполномоченного органа и муниципальных заказчиков муниципального района Челно-Вершинский при определении поставщиков (подрядчиков, исполнителей) конкурентными способами (Приложение №1).</w:t>
      </w:r>
    </w:p>
    <w:p w:rsidR="00726FA5"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Опубликовать настоящее постановление в газете «Официальный вестник».</w:t>
      </w:r>
    </w:p>
    <w:p w:rsidR="00D72AEA" w:rsidRPr="00D72AEA" w:rsidRDefault="00D72AEA" w:rsidP="00D72AEA">
      <w:pPr>
        <w:rPr>
          <w:rFonts w:ascii="Times New Roman" w:hAnsi="Times New Roman" w:cs="Times New Roman"/>
          <w:sz w:val="28"/>
          <w:szCs w:val="28"/>
        </w:rPr>
        <w:sectPr w:rsidR="00D72AEA" w:rsidRPr="00D72AEA">
          <w:type w:val="continuous"/>
          <w:pgSz w:w="11905" w:h="16837"/>
          <w:pgMar w:top="1431" w:right="451" w:bottom="1280" w:left="1880" w:header="0" w:footer="3" w:gutter="0"/>
          <w:cols w:space="720"/>
          <w:noEndnote/>
          <w:docGrid w:linePitch="360"/>
        </w:sectPr>
      </w:pPr>
      <w:r>
        <w:rPr>
          <w:rFonts w:ascii="Times New Roman" w:hAnsi="Times New Roman" w:cs="Times New Roman"/>
          <w:sz w:val="28"/>
          <w:szCs w:val="28"/>
        </w:rPr>
        <w:t>Глава муниципального района Челно-Вершинский Самарской области В.А. Князькин</w:t>
      </w:r>
    </w:p>
    <w:p w:rsidR="00726FA5" w:rsidRPr="00D72AEA" w:rsidRDefault="00726FA5" w:rsidP="00D72AEA">
      <w:pPr>
        <w:rPr>
          <w:rFonts w:ascii="Times New Roman" w:hAnsi="Times New Roman" w:cs="Times New Roman"/>
          <w:sz w:val="28"/>
          <w:szCs w:val="28"/>
        </w:rPr>
      </w:pPr>
    </w:p>
    <w:p w:rsidR="00726FA5" w:rsidRPr="00D72AEA" w:rsidRDefault="00407ACC" w:rsidP="00D72AEA">
      <w:pPr>
        <w:rPr>
          <w:rFonts w:ascii="Times New Roman" w:hAnsi="Times New Roman" w:cs="Times New Roman"/>
          <w:sz w:val="28"/>
          <w:szCs w:val="28"/>
        </w:rPr>
        <w:sectPr w:rsidR="00726FA5" w:rsidRPr="00D72AEA">
          <w:type w:val="continuous"/>
          <w:pgSz w:w="11905" w:h="16837"/>
          <w:pgMar w:top="0" w:right="0" w:bottom="0" w:left="0" w:header="0" w:footer="3" w:gutter="0"/>
          <w:cols w:space="720"/>
          <w:noEndnote/>
          <w:docGrid w:linePitch="360"/>
        </w:sectPr>
      </w:pPr>
      <w:r w:rsidRPr="00D72AEA">
        <w:rPr>
          <w:rFonts w:ascii="Times New Roman" w:hAnsi="Times New Roman" w:cs="Times New Roman"/>
          <w:sz w:val="28"/>
          <w:szCs w:val="28"/>
        </w:rPr>
        <w:t xml:space="preserve"> </w:t>
      </w:r>
    </w:p>
    <w:p w:rsidR="00726FA5" w:rsidRPr="00D72AEA" w:rsidRDefault="00726FA5" w:rsidP="00D72AEA">
      <w:pPr>
        <w:rPr>
          <w:rFonts w:ascii="Times New Roman" w:hAnsi="Times New Roman" w:cs="Times New Roman"/>
          <w:sz w:val="28"/>
          <w:szCs w:val="28"/>
        </w:rPr>
      </w:pPr>
    </w:p>
    <w:p w:rsid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Приложение №1 Утверждено Постановлением администрации муниципального района Челно-Вершинский </w:t>
      </w:r>
      <w:r w:rsidR="00D72AEA" w:rsidRPr="00D72AEA">
        <w:rPr>
          <w:rFonts w:ascii="Times New Roman" w:hAnsi="Times New Roman" w:cs="Times New Roman"/>
          <w:sz w:val="28"/>
          <w:szCs w:val="28"/>
        </w:rPr>
        <w:t>От 10.11.2014 № 858</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ПОРЯДОК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ВЗАИМОДЕЙСТВИЯ УПОЛНОМОЧЕННОГО ОРГАНА И МУНИЦИПАЛЬНЫХ</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ЗАКАЗЧИКОВ МУНИЦИПАЛЬНОГО РАЙОНА ЧЕЛНО-ВЕРШИНСКИЙ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ОПРЕДЕЛЕНИИ ПОСТАВЩИКОВ (ПОДРЯДЧИКОВ, ИСПОЛНИТЕЛЕЙ) КОНКУРЕНТНЫМИ СПОСОБАМИ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1. Общие положения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Настоящий Порядок определяет механизмы взаимодействия уполномоченного органа на определение поставщиков (далее - уполномоченный орган) и муниципальных заказчиков муниципального района Челно-Вершинский (далее - заказчики) при определении поставщиков (подрядчиков, исполнителей) конкурентными способами путем проведения открытых конкурсов, конкурсов с ограниченным участием, двухэтапных конкурсов, аукционов в электронной форме (далее - электронный аукцион), запроса котировок, запроса предложений и разработан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44-ФЗ) и иными нормативными правовыми актами, регулирующими отношения в сфере закупок товаров, работ, услуг для обеспечения государственных и муниципальных нужд.</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Понятия и определения, используемые в настоящем Порядке: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документация о закупке - конкурсная документация, документация об аукционе в электронной форме, документация о проведении запроса котировок, запроса предложений (далее - документация);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заявка на закупку - документ, формируемый заказчиками на основании планов закупок и планов-графиков, являющийся основанием для начала определения поставщика (подрядчика, исполнителя);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орган, уполномоченный на осуществление контроля в сфере закупок, - Аппарат администрации муниципального района Челно-Вершинский, наделенный соответствующими полномочиями Постановлением администрации муниципального района Челно-Вершинский.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заказчики - органы местного самоуправления, муниципальные казенные учреждения, муниципальные бюджетные учреждения, а также муниципальные автономные учреждения, муниципальные унитарные предприятия, иные юридические лица, осуществляющие закупки в соответствии с п.п.4, 5ст. 15 Закона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Иные понятия и определения, используемые в настоящем Порядке, применяются в значениях, определенных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Определение поставщиков (подрядчиков, исполнителей) осуществляется уполномоченным органом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Pr="00D72AEA">
        <w:rPr>
          <w:rFonts w:ascii="Times New Roman" w:hAnsi="Times New Roman" w:cs="Times New Roman"/>
          <w:sz w:val="28"/>
          <w:szCs w:val="28"/>
        </w:rPr>
        <w:lastRenderedPageBreak/>
        <w:t>оказание услуг (далее - Официальный сайт) (до введения единой информационной системы в сфере закупок).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Обмен документами, предусмотренными настоящим Порядком между заказчиком и уполномоченным органом должен осуществляться в письменной форме или в форме электронных документов, подписанных электронной подписью, соответствующей требованиям законодательства.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Заказчики и уполномоченный орган несут ответственность, предусмотренную за нарушения законодательства о контрактной системе в соответствии с разграничением функций, определенных настоящим Порядком.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2. Порядок подачи заказчиками заявок на определение поставщиков (подрядчиков, исполнителей) в уполномоченный орган</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 осуществляет закупки в сроки, установленные планом-графиком закупок, размещенным на Официальном сайте (до введения единой информационной системы).</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Для определения поставщиков (подрядчиков, исполнителей) уполномоченным органом заказчики разрабатывают и направляют в уполномоченный орган заявку на определение поставщиков (подрядчиков, исполнителей) (далее - заявка) по установленной форме (приложения NN К 2, 3, 4 к настоящему Порядку) с приложением документов, указанных в п.п. 2.5.1 - 2.5.5 настоящего Порядка, на бумажном носителе, утвержденную руководителем заказчика (уполномоченным лицом), и по электронной почте по адресу: w</w:t>
      </w:r>
      <w:hyperlink r:id="rId7" w:history="1">
        <w:r w:rsidR="00D72AEA" w:rsidRPr="003F554A">
          <w:rPr>
            <w:rStyle w:val="a3"/>
            <w:rFonts w:ascii="Times New Roman" w:hAnsi="Times New Roman" w:cs="Times New Roman"/>
            <w:sz w:val="28"/>
            <w:szCs w:val="28"/>
          </w:rPr>
          <w:t>ww.TorgiChv@</w:t>
        </w:r>
        <w:r w:rsidR="00D72AEA" w:rsidRPr="003F554A">
          <w:rPr>
            <w:rStyle w:val="a3"/>
            <w:rFonts w:ascii="Times New Roman" w:hAnsi="Times New Roman" w:cs="Times New Roman"/>
            <w:sz w:val="28"/>
            <w:szCs w:val="28"/>
            <w:lang w:val="en-US"/>
          </w:rPr>
          <w:t>y</w:t>
        </w:r>
        <w:r w:rsidR="00D72AEA" w:rsidRPr="003F554A">
          <w:rPr>
            <w:rStyle w:val="a3"/>
            <w:rFonts w:ascii="Times New Roman" w:hAnsi="Times New Roman" w:cs="Times New Roman"/>
            <w:sz w:val="28"/>
            <w:szCs w:val="28"/>
          </w:rPr>
          <w:t>andex.ru</w:t>
        </w:r>
      </w:hyperlink>
      <w:r w:rsidRPr="00D72AEA">
        <w:rPr>
          <w:rFonts w:ascii="Times New Roman" w:hAnsi="Times New Roman" w:cs="Times New Roman"/>
          <w:sz w:val="28"/>
          <w:szCs w:val="28"/>
        </w:rPr>
        <w:t>. Заявка составляется в соответствии с техническим заданием и проектом контракта и не должна допускать расхождений с положениями технического задания и проектом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Ответственность за наличие лимитов бюджетных ассигнований для заключения муниципальных контрактов на поставки товаров, выполнение работ, оказание услуг, а также за соответствие заявки на осуществление закупки плану-графику закупок заказчика на текущий финансовый год несет заказчик.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 в обязательном порядке прикладывает к подаваемой в уполномоченный орган заявке на осуществление закупки следующие документы:</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Сопроводительное письмо, подписанное руководителем заказчика (уполномоченным лицом), с указанием перечня прилагаемых к нему документов, количества листов, фамилии и телефона должностного лица заказчика, ответственного за подготовку пакета документов;</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Техническое задание, утвержденное руководителем заказчика (уполномоченным лицом).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Техническое задание должно соответствовать требованиям, установленным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2) Описание объекта закупки в техническом задании должно соответствовать требованиям, установленным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Ответственность за полноту и обоснованность, соответствие техническим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регламентам, нормам и правилам технического задания несет заказчик.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Проект муниципального контракта (далее - контракт).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Ответственность за полноту и обоснованность проекта контракта, его соответствие заявке на проведение торгов, техническому заданию несет заказчик.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Обоснование начальной (максимальной) цены контракта (цены лота) с приложением справочной информации и документов либо с указанием реквизитов документов, на основании которых выполнен расчет, являющийся основанием для формирования начальной (максимальной) цены.</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Применяемые методы определения начальной (максимальной) цены контракта должны соответствовать требованиям Закона 44-ФЗ. Определение и обоснование начальной (максимальной) цены контракта осуществляется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Министерством экономического развития РФ от 02.10.2013 г. №567.</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Ответственность за обоснованность начальной (максимальной) цены контракта (цены лота) несет заказчик.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Критерии оценки заявок на участие в открытом конкурсе, запросе предложений, величины значимости этих критериев, порядок рассмотрения и оценки заявок на участие в открытом конкурсе, запросе предложений в соответствии с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осуществляет прием и регистрацию пакетов документов (представленных на бумажном носителе) на определение поставщиков (подрядчиков, исполнителей), представленных заказчиками, до 17 часов в день поступления.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поступлении от заказчика документов, указанных в п. 2.2, п.п. 2.4.1 - 2.4.5 настоящего Порядка, уполномоченный орган в течение 2 (двух) рабочих дней со дня регистрации проверяет: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полноту представленных документов;</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соответствие сведений, указанных в представленных документах, требованиям законодательства РФ и иных нормативных правовых актов о контрактной системе в сфере закупок товаров, работ, услуг (далее - законодательство о контрактной системе), а также отсутствие противоречий между сведениями, указанными в представленных документах (заявке на осуществление закупок, техническом задании, проекте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возвращает заказчику пакет документов на осуществление закупки на доработку с указанием причин возврата в течение 1 (одного) рабочего дня с момента завершения проверки, указанной в п. 2.6 настоящего Порядка, и переносит сроки проведения процедуры определения поставщика (подрядчика, исполнителя) в случаях:</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неполного представления документов, указанных в п.п. 2.4.1 - 2.4.5 настоящего Порядка;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выявления несоответствия сведений, указанных в представленных документах, требованиям законодательства о контрактной системе, наличия противоречий между сведениями, указанными в представленных документах.</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Заказчики несут ответственность за нарушение сроков закупок вследствие ненадлежащего и несвоевременного оформления документов, указанных в п. 22, п.п. 2.4.1 - 2.4.5 настоящего Порядка.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возвращает заказчику пакет документов в случае, если поступило заявление заказчика об отзыве заявки и пакета документов на осуществление закупки.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соответствия указанных документов требованиям, установленным настоящим Порядком, уполномоченный орган осуществляет формирование и размещение извещения о закупке в течение 5 (пяти) рабочих дней с даты поступления от заказчика полного пакета документов.</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Техническое задание, проект контракта и обоснование начальной (максимальной) цены контракта, направленные заказчиками в соответствии с пунктами 2.4.2 - 2.4.5 настоящего Порядка, подлежат включению уполномоченным органом в состав извещения о закупке.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К моменту утверждения уполномоченным органом документации заказчики и уполномоченные сотрудники заказчиков должны быть зарегистрированы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3. Взаимодействие заказчиков и уполномоченного органа при осуществлении закупок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размещает извещение о закупке на Официальном сайте, согласно заявки с полным пакетом документов в течение 5 (пяти) рабочих дней с даты утверждения Заказчиком документации о закупке.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Извещение об осуществлении закупки размещается уполномоченным органом на Официальном сайте не ранее, чем через 10 календарных дней со дня размещения на Официальном сайте заказчиком плана-графика (его изменений по соответствующему объекту закупки).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при размещении извещения о закупке определяет срок и порядок подачи заявок участников закупки, порядок внесения денежных средств или предоставления банковской гарантии (при проведении конкурса) в качестве обеспечения заявки.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при осуществлении закупки путем электронного аукциона принимает решение о выборе электронной площадки в информационно- телекоммуникационной сети Интернет, на которой будет проводиться электронный аукцион, исходя из количества проводимых на площадке аукционов и количества аккредитованных на ней участников закупок.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Информация, содержащаяся в извещениях об осуществлении закупок, в документации о закупках, должна соответствовать информации, содержащейся в планах- графиках заказчика.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Уполномоченный орган и заказчики представляют в орган, уполномоченный на осуществление контроля в сфере закупок для рассмотрения жалоб по существу и проведения проверок, информацию и документы, предусмотренные законодательством и находящиеся в их распоряжении.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Уполномоченный орган вправе осуществлять организацию проведения совместных конкурсов и электронных аукционов при наличии соответствующего соглашения.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Заказчики, уполномоченный орган осуществляют хранение документов, составленных в ходе определения поставщиков (подрядчиков, исполнителей) в течение 3</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(трех) лет.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4. Взаимодействие уполномоченного органа и заказчиков при проведении открытого конкурса, двухэтапного конкурса, конкурса с ограниченным участием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4.1. При проведении открытого конкурса, двухэтапного конкурса, конкурса с ограниченным участием (далее - конкурс) уполномоченный орган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Определяет дату, место и время вскрытия конвертов с заявками на участие в открытом конкурсе и (или) открытия доступа к поданным в форме электронного документа заявкам, дату рассмотрения и оценки таких заявок;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Предоставляет заинтересованным лицам конкурсную документацию в течение 2 (двух) рабочих дней с момента получения соответствующего письменного заявления.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 Конкурсная документация, размещенная на Официальном сайте, должна полностью соответствовать конкурсной документации, предоставляемой по запросам заинтересованных лиц. Конкурсная документация предоставляется на бумажном носителе или в форме электронного документа;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получении соответствующего обращения от заказчика размещает извещение об отказе от проведения конкурса в установленные Законом 44-ФЗ сроки на Официальном сайте посредством;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получении от заказчика обращения об изменении условий конкурса или по собственной инициативе вносит изменения в конкурсную документацию путем формирования извещения о внесении изменений в документацию на Официальном сайте в установленные Законом 44-ФЗ сроки;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в сроки, установленные Законом 44-ФЗ, заказным письмом или в форме электронного документа всем участникам, которым была предоставлена конкурсная документация, извещение о внесении изменений в конкурсную документацию или об отказе от проведения конкурса;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соответствии с запросом участника конкурса о даче разъяснений положений конкурсной документации в день поступления запроса направляет его заказчику для подготовки информации по предмету запроса.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 основании представленной заказчиком информации уполномоченный орган в предусмотренные Законом 44-ФЗ сроки подготавливает разъяснения положений документации и размещает их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Принимает и регистрирует заявки на участие в конкурсе в течение срока подачи заявок, установленного в извещении, подтверждает их получение и обеспечивает сохранность конвертов с заявками, а также обеспечивает </w:t>
      </w:r>
      <w:r w:rsidRPr="00D72AEA">
        <w:rPr>
          <w:rFonts w:ascii="Times New Roman" w:hAnsi="Times New Roman" w:cs="Times New Roman"/>
          <w:sz w:val="28"/>
          <w:szCs w:val="28"/>
        </w:rPr>
        <w:lastRenderedPageBreak/>
        <w:t>защищенность, неприкосновенность и конфиденциальность сведений, содержащихся в заявках, до момента вскрытия конвертов с заявками на участие в конкурсе или открытия доступа к поданным в форме электронного документа заявкам;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конвертов с заявками на участие в конкурсе, полученных после окончания времени приема заявок на участие в конкурсе;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Обеспечивает всем участникам открытого конкурса, подавшим заявки на участие в нем, или их представителям возможность присутствовать при вскрытии конвертов с заявками и (или) открытии доступа к поданным в форме электронных документов заявкам на участие в открытом конкурсе, в том числе проверяет документы, предусмотренные конкурсной документацией, подтверждающие полномочия участников и их уполномоченных представителей присутствовать на процедуре вскрытия;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Обеспечивает ведение аудиозаписи заседаний комиссии по вскрытию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участникам двухэтапного конкурса приглашения представить окончательные заявки на участие в двухэтапном конкурсе;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Привлекает экспертов, экспертные организации (при необходимости)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процедуры проведения конкурсов в порядке, установленном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Оформляет соответствующие протоколы заседаний комиссий, составленные в ходе проведения конкурсов, и размещает их на Официальном сайте в сроки, установленные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оригиналы итоговых протоколов конкурсов по количеству победителей конкурса (по лотам) и одну заверенную копию с приложением копии предложения победителя, а в случае если конкурс признан несостоявшимся, направляет одну заверенную копию итогового протокола с приложением копии предложения участника конкурса, с которым заключается контракт в соответствии с Законом 44-ФЗ, в день их подписания заказчику;</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Представляет участникам конкурса, направившим запрос о даче разъяснений результатов конкурса, соответствующие разъяснения в сроки, установленные Законом 44- 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4.2. При проведении открытого конкурса, двухэтапного конкурса, конкурса с ограниченным участием заказчик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принятия решения о внесении изменений в извещение о проведении конкурса, в конкурсную документацию, об отказе от проведения конкурса направляет в уполномоченный орган соответствующее извещение в письменной форме или в форме электронного документа не позднее чем за 7 дней до даты окончания срока подачи заявок на участие в конкурсе;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В соответствии с запросом участника конкурса представляет уполномоченному органу информацию, необходимую для подготовки разъяснений положений документации. Данная информация направляется в уполномоченный орган в течение 1 (одного) дня с момента поступления запроса (на бумажном и электронном носителях или в форме электронного документа);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После получения итогового протокола конкурса от уполномоченного органа в установленный срок направляет данный протокол и проект контракта на подписание победителем конкурса, а в случаях, предусмотренных Законом 44-ФЗ, иным лицом, с которым заключается контракт;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уполномоченный орган в течение 2 (двух) рабочих дней о заключении контракта по итогам проведения конкурса или о незаключении контракта и причинах незаключения контракта в течение 2 (двух) рабочих дней по истечении срока, установленного для заключения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принятие на счет денежных средств или банковской гарантии, предоставленных участниками конкурса в качестве обеспечения исполнения контракта, и проверку предоставленного обеспечения исполнения контракта на соответствие требованиям, установленным Законом 44-ФЗ и документацией о закупке;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или удержание денежных средств, внесенных участниками конкурса в качестве обеспечения заявки на участие в конкурсе или взыскание по банковской гарантии в случаях, предусмотренных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конкурс признан несостоявшимся в связи с тем, что по окончании срока подачи заявок на участие в конкурсе подана только одна заявка, которая признана соответствующей,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4.2.7. В случае, если конкурс признан несостоявшимся в связи с тем, что по окончании срока приема заявок не подано ни одной заявки или по результатам рассмотрения заявок комиссия приняла решение об отклонении всех заявок, заказчик вносит изменения в план-график (при необходимости в план закупок) и осуществляет закупку путем проведения повторного открытого конкурса.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повторный конкурс признан не состоявшимся по тем же основаниям, заказчик вносит изменения в план-график (при необходимости в план закупок) и осуществляет закупку путем проведения запроса предложений.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двухэтапный конкурс признан несостоявшимся в связи с тем, что по результатам предквалификационного отбора, проведенного на первом этапе конкурса, ни один участник или только один участник признан соответствующим требованиям, заказчик вносит изменения в план-график (при необходимости в план закупок) и снова осуществляет закупку путем двухэтапного конкурса;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В случае, если двухэтапный конкурс признан несостоявшимся в связи с тем, что по окончании срока подачи окончательных заявок на участие подана только одна заявка или не подано ни одной заявки, либо только одна заявка признана соответствующей, либо комиссия отклонила все заявки, заказчик проводит повторный конкурс для неограниченного круга лиц или снова осуществляет закупку путем двухэтапного конкурса;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соответствующего электронного документа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5. Взаимодействие уполномоченного органа и заказчиков при проведении электронного аукциона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5.1. При проведении электронного аукциона уполномоченный орган:</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Определяет дату окончания рассмотрения заявок на участие в электронном аукционе, назначает дату проведения электронного аукциона;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Получает от оператора электронной площадки первые и вторые части заявок на участие в аукционе в электронной форме, подтверждает их получение, обеспечивает конфиденциальность сведений, содержащихся в заявках;</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Организует рассмотрение комиссией первой и второй частей заявок на участие в электронном аукционе в порядке, установленном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Оформляет соответствующие протоколы заседаний комиссий, составленные в ходе проведения электронного аукциона, направляет их оператору электронной площадки и размещает их на Официальном сайте в сроки, установленные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получении соответствующего обращения от заказчика размещает извещение об отказе от проведения электронного аукциона в установленные Законом 44- ФЗ сроки на Официальный сайт;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получении от заказчика обращения об изменении условий электронного аукциона или по собственной инициативе вносит изменения в документацию об электронном аукционе (далее - аукционная документация) путем формирования извещения о внесении изменений в документацию и опубликованию его на Официальный сайт в установленные Законом 44-ФЗ сроки;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соответствии с запросом участника электронного аукциона о даче разъяснений положений аукционной документации в день поступления запроса направляет его заказчику для подготовки информации по предмету запроса.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 основании представленной заказчиком информации уполномоченный орган в предусмотренные Законом 44-ФЗ сроки подготавливает разъяснения положений документации и размещает их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заказчику оригинал итогового протокола электронного аукциона в день его подписания.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5.2. При проведении электронного аукциона заказчик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В случае принятия решения о внесении изменений в извещение о проведении электронного аукциона, в аукционную документацию, об отказе от проведения электронного аукциона направляет в уполномоченный орган соответствующее извещение в письменной форме или в форме электронного документа не позднее чем за 3 (три) дня до даты окончания срока подачи заявок на участие в электронном аукционе;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соответствии с запросом участника электронного аукциона представляет уполномоченному органу информацию, необходимую для подготовки разъяснений положений документации. Данная информация направляется в уполномоченный орган в течение 1 (одного) дня с момента поступления запроса (на бумажном и электронном носителях или в форме электронного документа);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течение 5 (пяти) дней со дня размещения на электронной площадке протокола подведения итогов открытого аукциона в электронной форме направляет в установленном Законом 44-ФЗ порядке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прилагаемого к документации;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проведении электронного аукциона рассматривает в установленном Законом 44-ФЗ порядке поступившие протоколы разногласий участника электронного аукциона, с которым заключается контракт;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участником электронного аукциона, с которым заключается контракт, цена контракта снижена на 25% и более от начальной цены контракта, заказчик при заключении контракта применяет установленные Законом 44-ФЗ антидемпинговые меры;</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Принимает обеспечение исполнения контракта, предоставленное участником электронного аукциона, с которым заключается контракт, и осуществляет его проверку на соответствие требованиям, установленным законодательством о контрактной системе и аукционной документации;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или удержание денежных средств, внесенных участниками электронного аукциона в качестве обеспечения заявки на участие в электронном аукционе или взыскание по банковской гарантии в случаях, предусмотренных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Заключает контракт в порядке и сроки, установленные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уполномоченный орган в течение 2 (двух) рабочих дней о незаключении контракта и причинах незаключения контракта в течение 2 (двух) рабочих дней по истечении срока, установленного для заключения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соответствующего электронного документа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В случае, если электронный аукцион признан несостоявшимся в связи с тем, что по окончании срока приема заявок не подано ни одной заявки или по результатам рассмотрения первых частей заявок комиссия приняла решение об </w:t>
      </w:r>
      <w:r w:rsidRPr="00D72AEA">
        <w:rPr>
          <w:rFonts w:ascii="Times New Roman" w:hAnsi="Times New Roman" w:cs="Times New Roman"/>
          <w:sz w:val="28"/>
          <w:szCs w:val="28"/>
        </w:rPr>
        <w:lastRenderedPageBreak/>
        <w:t>отклонении всех заявок, вносит изменения в план-график (при необходимости в план закупок) и осуществляет закупку путем запроса предложений;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5.2.11.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или только одна заявка признана соответствующей, заказчик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б.Взаимодействие уполномоченного органа и заказчиков при проведении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запроса котировок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6.1. При проведении запроса котировок уполномоченный орган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Определяет дату, место и время вскрытия конвертов с заявками на участие в запросе котировок и (или) открытия доступа к поданным в форме электронного документа заявкам, рассмотрения и оценки таких заявок.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Принимает и регистрирует заявки на участие в запросе котировок в течение срока подачи заявок, установленного в извещении, подтверждает их получение и обеспечивает сохранность конвертов с заявками, а также обеспечивает защищенность, неприкосновенность и конфиденциальность сведений, содержащихся в заявках, до момента вскрытия конвертов с заявками на участие в запросе котировок и (или) открытия доступа к поданным в форме электронного документа заявкам.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конвертов с заявками на участие в запросе котировок, полученных после окончания времени приема заявок на участие в запросе котировок.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Обеспечивает всем участникам запроса котировок, подавшим заявки на участие в нем, или их представителям возможность присутствовать при вскрытии конвертов с заявками и (или) открытии доступа к поданным в форме электронных документов заявкам на участие в запросе котировок, в том числе проверяет документы, предусмотренные документацией о запросе котировок, подтверждающие полномочия участников и их уполномоченных представителей присутствовать на процедуре вскрытия.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процедуры проведения запроса котировок в порядке, установленном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Оформляет соответствующие протоколы заседаний комиссий и размещает их</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Официальном сайте в сроки, установленные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заказчика о размещении извещения о запросе котировок в день такого</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размещения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получении соответствующего обращения от заказчика размещает извещение об отказе от проведения запроса котировок в установленные Законом 44-ФЗ сроки, путем формирования соответствующего электронного документа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При получении от заказчика обращения об изменении условий запроса котировок или по собственной инициативе вносит изменения в документацию о запросе котировок путем формирования извещения о внесении изменений в документацию на Официальном сайте в установленные Законом 44-ФЗ сроки.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6.2. При проведении запроса котировок заказчик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После получения итогового протокола запроса котировок от уполномоченного органа в установленный срок направляет данный протокол и проект контракта на подписание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победителям запроса котировок.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уполномоченный орган в течение 2 (двух) рабочих дней о заключении контракта по итогам проведения запроса котировок или о незаключении контракта и причинах незаключения контракта в течение 2 (двух) рабочих дней по истечении срока, установленного для заключения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Заключает контракт в порядке и сроки, предусмотренные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соответствующего электронного документа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запрос котировок признан несостоявшимся в связи с тем, что по окончанию срока подачи заявок на участие в запросе котировок подана только одна заявка, или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только одна заявка признана соответствующей, заказчик заключает контракт с единственным поставщиком (подрядчиком, исполнителем).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запрос котировок признан несостоявшимся в связи с тем, что по окончанию срока подачи заявок на участие в запросе котировок комиссией отклонены все поданные заявки на участие в запросе котировок, продлевает срок подачи заявок на участие в запросе котировок на четыре дня.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выполнения работы или оказание услуги.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принятия решения о внесении изменений в извещение о проведении запроса котировок направляет в уполномоченный орган соответствующее извещение в письменной форме и(или) в форме электронного документа, но не позднее чем за два рабочих дня до даты истечения срока подачи заявок на участие в запросе котировок. Изменение объекта закупки не допускается.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7. Взаимодействие уполномоченного органа и заказчиков при проведении запроса предложений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7.1. При проведении запроса предложений уполномоченный орган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lastRenderedPageBreak/>
        <w:t>Определяет дату, место и время вскрытия конвертов с заявками на участие в запросе предложений и (или) открытия доступа к поданным в форме электронного документа заявкам, рассмотрения и оценки таких заявок;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Определяет способы получения документации о проведении запроса предложений, срок, место и порядок предоставления этой документации;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Предоставляет заинтересованным лицам документацию о запросе предложений в течение 2 (двух) рабочих дней с момента получения соответствующего письменного заявления.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 Документация о запросе предложений, размещенная на Официальном сайте, должна полностью соответствовать документации, предоставляемой по запросам заинтересованных лиц. Документация о запросе предложений представляется на бумажном носителе или в форме электронного документа;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Принимает и регистрирует заявки на участие в запросе предложений в течение срока подачи заявок, установленного в извещении, обеспечивает сохранность конвертов с заявками, а также обеспечивает защищенность, неприкосновенность и конфиденциальность сведений, содержащихся в заявках, до момента вскрытия конвертов с заявками на участие в запросе предложений и (или) открытия доступа к поданным в форме электронного документа заявкам;</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конвертов с заявками на участие в запросе предложений, полученных после окончания времени приема заявок на участие в запросе предложений;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7.1.6 Обеспечивает всем участникам запроса предложений, подавшим заявки на участие в нем, или их представителям возможность присутствовать при вскрытии конвертов с заявками и конвертов с окончательными предложениями участников и (или) открытии доступа к поданным в форме электронных документов заявкам (окончательным предложениям) на участие в запросе предложений, в том числе проверяет документы, предусмотренные документацией о запросе предложений, подтверждающие полномочия участников и их уполномоченных представителей присутствовать на процедуре вскрытия;</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7.1.7. Определяет порядок проведения запроса предложений,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процедуры проведения запроса предложений в порядке, установленном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Обеспечивает ведение аудиозаписи заседаний комиссии по вскрытию конвертов с заявками на участие в запросе предложений, конвертов с окончательными предложениями участников запроса предложений и (или) открытия доступа к поданным в форме электронных документов заявкам (окончательным предложениям) на участие в запросе предложений;</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В случае если заказчиком проводится запрос предложений на основании пункта 6 части 2 статьи 83 Закона 44-ФЗ в связи с тем, что им расторгнут </w:t>
      </w:r>
      <w:r w:rsidRPr="00D72AEA">
        <w:rPr>
          <w:rFonts w:ascii="Times New Roman" w:hAnsi="Times New Roman" w:cs="Times New Roman"/>
          <w:sz w:val="28"/>
          <w:szCs w:val="28"/>
        </w:rPr>
        <w:lastRenderedPageBreak/>
        <w:t>контракт в одностороннем порядке (заключенный по результатам проведения конкурентных процедур, за исключением запроса котировок), направляет в течение срока подачи заявок, но не позднее 5 (пяти) рабочих дней до даты проведения запроса предложений, приглашения принять участие в запросе предложений лицам, которые являлись участниками закупок на право заключения расторгнутого контракта и в отношении которых при осуществлении данных закупок не принято решение об отклонении в связи с несоответствием поданной участником заявки;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Оформляет соответствующие протоколы заседаний комиссий, выписки из протоколов, составленные в ходе проведения запросов предложений, и размещает их на Официальном сайте в сроки, установленные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заказчика о размещении извещения о запросе предложений в день такого размещения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оригиналы итоговых протоколов запроса предложений и одну заверенную копию с приложением копии предложения победителя, а в случае если запрос предложений признан несостоявшимся, направляет одну заверенную копию итогового протокола с приложением копии предложения участника запроса предложений, с которым заключается контракт в соответствии с Законом 44-ФЗ, в день их подписания заказчику.</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7.2. При проведении запроса предложений заказчик осуществляет следующие функции:</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Направляет в течение срока подачи заявок, но не позднее 5 (пяти) рабочих дней до даты проведения запроса предложений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При этом заказчик обязан направить приглашения принять участие в запросе предложений лицам, с которыми в течение 18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После получения итогового протокола запроса предложений от уполномоченного органа в установленный срок направляет данный протокол и проект контракта на подписание победителем запроса предложений, а в случаях, предусмотренных Законом 44-ФЗ, иным лицом, с которым заключается контракт;</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Уведомляет уполномоченный орган в течение 2 (двух) рабочих дней о заключении контракта по итогам проведения запроса предложений или о незаключении контракта и причинах незаключения контракта в течение 2 (двух) рабочих дней по истечении срока, установленного для заключения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 xml:space="preserve">Осуществляет принятие на счет денежных средств или банковской гарантии, предоставленных участниками запроса предложений, в качестве обеспечения исполнения контракта и проверку предоставленного обеспечения исполнения </w:t>
      </w:r>
      <w:r w:rsidRPr="00D72AEA">
        <w:rPr>
          <w:rFonts w:ascii="Times New Roman" w:hAnsi="Times New Roman" w:cs="Times New Roman"/>
          <w:sz w:val="28"/>
          <w:szCs w:val="28"/>
        </w:rPr>
        <w:lastRenderedPageBreak/>
        <w:t>контракта на соответствие требованиям, установленным Законом 44-ФЗ и документацией о закупке;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Осуществляет возврат или удержание денежных средств, внесенных участниками запроса предложений в качестве обеспечения заявки на участие в конкурсе или взыскание по банковской гарантии в случаях, предусмотренных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Возврат денежных средств, внесенных победителем запроса предложений в качестве обеспечения заявки на участие в запросе предложений, осуществляется в течение 3 (трех) рабочих дней после уведомления заказчиком уполномоченного органа о заключении контракта;</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Заключает контракт в порядке и сроки, предусмотренные Законом 44-ФЗ;</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соответствующего электронного документа на Официальном сайте.</w:t>
      </w:r>
    </w:p>
    <w:p w:rsidR="00726FA5" w:rsidRPr="00D72AEA" w:rsidRDefault="00407ACC" w:rsidP="00D72AEA">
      <w:pPr>
        <w:rPr>
          <w:rFonts w:ascii="Times New Roman" w:hAnsi="Times New Roman" w:cs="Times New Roman"/>
          <w:sz w:val="28"/>
          <w:szCs w:val="28"/>
        </w:rPr>
      </w:pPr>
      <w:r w:rsidRPr="00D72AEA">
        <w:rPr>
          <w:rFonts w:ascii="Times New Roman" w:hAnsi="Times New Roman" w:cs="Times New Roman"/>
          <w:sz w:val="28"/>
          <w:szCs w:val="28"/>
        </w:rPr>
        <w:t>В случае 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726FA5" w:rsidRPr="00D72AEA" w:rsidRDefault="00407ACC" w:rsidP="00D72AEA">
      <w:pPr>
        <w:rPr>
          <w:rFonts w:ascii="Times New Roman" w:hAnsi="Times New Roman" w:cs="Times New Roman"/>
          <w:sz w:val="28"/>
          <w:szCs w:val="28"/>
        </w:rPr>
        <w:sectPr w:rsidR="00726FA5" w:rsidRPr="00D72AEA">
          <w:pgSz w:w="11905" w:h="16837"/>
          <w:pgMar w:top="997" w:right="1010" w:bottom="1179" w:left="1468" w:header="0" w:footer="3" w:gutter="0"/>
          <w:cols w:space="720"/>
          <w:noEndnote/>
          <w:docGrid w:linePitch="360"/>
        </w:sectPr>
      </w:pPr>
      <w:r w:rsidRPr="00D72AEA">
        <w:rPr>
          <w:rFonts w:ascii="Times New Roman" w:hAnsi="Times New Roman" w:cs="Times New Roman"/>
          <w:sz w:val="28"/>
          <w:szCs w:val="28"/>
        </w:rPr>
        <w:t>В случае если запрос предложений признан несостоявшимся в связи с тем, что до момента вскрытия конвертов с заявками, конвертов с окончательными предложениями не подано ни одной заявки или по результатам рассмотрения заявок комиссия приняла решение об отклонении всех заявок, заказчик вносит изменения в план-график (при необходимости в план закупок) и снова осуществляет закупку путем запрос предложений.</w:t>
      </w:r>
    </w:p>
    <w:p w:rsidR="00726FA5" w:rsidRPr="00D72AEA" w:rsidRDefault="008D01A3" w:rsidP="00D72AEA">
      <w:pPr>
        <w:rPr>
          <w:rFonts w:ascii="Times New Roman" w:hAnsi="Times New Roman" w:cs="Times New Roman"/>
          <w:sz w:val="28"/>
          <w:szCs w:val="28"/>
        </w:rPr>
      </w:pPr>
      <w:r w:rsidRPr="002B758D">
        <w:rPr>
          <w:rFonts w:ascii="Times New Roman" w:hAnsi="Times New Roman" w:cs="Times New Roman"/>
          <w:noProof/>
          <w:sz w:val="28"/>
          <w:szCs w:val="28"/>
        </w:rPr>
        <w:lastRenderedPageBreak/>
        <w:drawing>
          <wp:inline distT="0" distB="0" distL="0" distR="0">
            <wp:extent cx="6200775" cy="887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200775"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86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191250" cy="8886825"/>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7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200775" cy="8877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200775"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7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7730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81725" cy="8896350"/>
            <wp:effectExtent l="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6181725" cy="889635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7730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7730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191250" cy="8877300"/>
                    </a:xfrm>
                    <a:prstGeom prst="rect">
                      <a:avLst/>
                    </a:prstGeom>
                    <a:noFill/>
                    <a:ln>
                      <a:noFill/>
                    </a:ln>
                  </pic:spPr>
                </pic:pic>
              </a:graphicData>
            </a:graphic>
          </wp:inline>
        </w:drawing>
      </w:r>
      <w:r w:rsidRPr="002B758D">
        <w:rPr>
          <w:rFonts w:ascii="Times New Roman" w:hAnsi="Times New Roman" w:cs="Times New Roman"/>
          <w:noProof/>
          <w:sz w:val="28"/>
          <w:szCs w:val="28"/>
        </w:rPr>
        <w:lastRenderedPageBreak/>
        <w:drawing>
          <wp:inline distT="0" distB="0" distL="0" distR="0">
            <wp:extent cx="6191250" cy="8886825"/>
            <wp:effectExtent l="0" t="0" r="0" b="952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6191250" cy="8886825"/>
                    </a:xfrm>
                    <a:prstGeom prst="rect">
                      <a:avLst/>
                    </a:prstGeom>
                    <a:noFill/>
                    <a:ln>
                      <a:noFill/>
                    </a:ln>
                  </pic:spPr>
                </pic:pic>
              </a:graphicData>
            </a:graphic>
          </wp:inline>
        </w:drawing>
      </w:r>
    </w:p>
    <w:sectPr w:rsidR="00726FA5" w:rsidRPr="00D72AEA" w:rsidSect="00D72AEA">
      <w:type w:val="continuous"/>
      <w:pgSz w:w="11905" w:h="16837"/>
      <w:pgMar w:top="1030" w:right="607" w:bottom="1808" w:left="1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D5" w:rsidRDefault="00E315D5" w:rsidP="00726FA5">
      <w:r>
        <w:separator/>
      </w:r>
    </w:p>
  </w:endnote>
  <w:endnote w:type="continuationSeparator" w:id="0">
    <w:p w:rsidR="00E315D5" w:rsidRDefault="00E315D5" w:rsidP="0072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D5" w:rsidRDefault="00E315D5"/>
  </w:footnote>
  <w:footnote w:type="continuationSeparator" w:id="0">
    <w:p w:rsidR="00E315D5" w:rsidRDefault="00E315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EB7"/>
    <w:multiLevelType w:val="multilevel"/>
    <w:tmpl w:val="DC0A08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5729A"/>
    <w:multiLevelType w:val="multilevel"/>
    <w:tmpl w:val="7E841C0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620F4"/>
    <w:multiLevelType w:val="multilevel"/>
    <w:tmpl w:val="B59CD4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2489F"/>
    <w:multiLevelType w:val="multilevel"/>
    <w:tmpl w:val="5F443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3">
      <w:start w:val="16"/>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61735"/>
    <w:multiLevelType w:val="multilevel"/>
    <w:tmpl w:val="1722E7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1559E"/>
    <w:multiLevelType w:val="multilevel"/>
    <w:tmpl w:val="CAAA8D5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542C9"/>
    <w:multiLevelType w:val="multilevel"/>
    <w:tmpl w:val="D38C38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1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18"/>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4065E"/>
    <w:multiLevelType w:val="multilevel"/>
    <w:tmpl w:val="F9FE4CD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569E2"/>
    <w:multiLevelType w:val="multilevel"/>
    <w:tmpl w:val="7EDC22F0"/>
    <w:lvl w:ilvl="0">
      <w:start w:val="8"/>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728DA"/>
    <w:multiLevelType w:val="multilevel"/>
    <w:tmpl w:val="CA5237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2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C05F8"/>
    <w:multiLevelType w:val="multilevel"/>
    <w:tmpl w:val="466E3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07278"/>
    <w:multiLevelType w:val="multilevel"/>
    <w:tmpl w:val="74E04B7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30E0C"/>
    <w:multiLevelType w:val="multilevel"/>
    <w:tmpl w:val="1946D7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47A71"/>
    <w:multiLevelType w:val="multilevel"/>
    <w:tmpl w:val="0A9E98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043F7"/>
    <w:multiLevelType w:val="multilevel"/>
    <w:tmpl w:val="375C3288"/>
    <w:lvl w:ilvl="0">
      <w:start w:val="9"/>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260BE"/>
    <w:multiLevelType w:val="multilevel"/>
    <w:tmpl w:val="5868F1D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ED12B6"/>
    <w:multiLevelType w:val="multilevel"/>
    <w:tmpl w:val="259E65A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AA7E09"/>
    <w:multiLevelType w:val="multilevel"/>
    <w:tmpl w:val="08F040A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85D33"/>
    <w:multiLevelType w:val="multilevel"/>
    <w:tmpl w:val="699E6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3300F6"/>
    <w:multiLevelType w:val="multilevel"/>
    <w:tmpl w:val="1B6090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85D00"/>
    <w:multiLevelType w:val="multilevel"/>
    <w:tmpl w:val="4934A7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0D48A6"/>
    <w:multiLevelType w:val="multilevel"/>
    <w:tmpl w:val="B0789F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1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2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8"/>
  </w:num>
  <w:num w:numId="4">
    <w:abstractNumId w:val="20"/>
  </w:num>
  <w:num w:numId="5">
    <w:abstractNumId w:val="2"/>
  </w:num>
  <w:num w:numId="6">
    <w:abstractNumId w:val="4"/>
  </w:num>
  <w:num w:numId="7">
    <w:abstractNumId w:val="16"/>
  </w:num>
  <w:num w:numId="8">
    <w:abstractNumId w:val="5"/>
  </w:num>
  <w:num w:numId="9">
    <w:abstractNumId w:val="7"/>
  </w:num>
  <w:num w:numId="10">
    <w:abstractNumId w:val="14"/>
  </w:num>
  <w:num w:numId="11">
    <w:abstractNumId w:val="19"/>
  </w:num>
  <w:num w:numId="12">
    <w:abstractNumId w:val="15"/>
  </w:num>
  <w:num w:numId="13">
    <w:abstractNumId w:val="11"/>
  </w:num>
  <w:num w:numId="14">
    <w:abstractNumId w:val="12"/>
  </w:num>
  <w:num w:numId="15">
    <w:abstractNumId w:val="1"/>
  </w:num>
  <w:num w:numId="16">
    <w:abstractNumId w:val="8"/>
  </w:num>
  <w:num w:numId="17">
    <w:abstractNumId w:val="17"/>
  </w:num>
  <w:num w:numId="18">
    <w:abstractNumId w:val="6"/>
  </w:num>
  <w:num w:numId="19">
    <w:abstractNumId w:val="9"/>
  </w:num>
  <w:num w:numId="20">
    <w:abstractNumId w:val="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A5"/>
    <w:rsid w:val="002B758D"/>
    <w:rsid w:val="00314431"/>
    <w:rsid w:val="003A79D8"/>
    <w:rsid w:val="00407ACC"/>
    <w:rsid w:val="00726FA5"/>
    <w:rsid w:val="008547FE"/>
    <w:rsid w:val="008D01A3"/>
    <w:rsid w:val="009B040B"/>
    <w:rsid w:val="00C406A3"/>
    <w:rsid w:val="00D72AEA"/>
    <w:rsid w:val="00E31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1AB87-7CE1-49F0-A66A-B4408C63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6FA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6FA5"/>
    <w:rPr>
      <w:color w:val="0066CC"/>
      <w:u w:val="single"/>
    </w:rPr>
  </w:style>
  <w:style w:type="character" w:customStyle="1" w:styleId="1">
    <w:name w:val="Заголовок №1_"/>
    <w:link w:val="10"/>
    <w:rsid w:val="00726FA5"/>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link w:val="20"/>
    <w:rsid w:val="00726FA5"/>
    <w:rPr>
      <w:rFonts w:ascii="Times New Roman" w:eastAsia="Times New Roman" w:hAnsi="Times New Roman" w:cs="Times New Roman"/>
      <w:b w:val="0"/>
      <w:bCs w:val="0"/>
      <w:i w:val="0"/>
      <w:iCs w:val="0"/>
      <w:smallCaps w:val="0"/>
      <w:strike w:val="0"/>
      <w:spacing w:val="10"/>
      <w:sz w:val="25"/>
      <w:szCs w:val="25"/>
    </w:rPr>
  </w:style>
  <w:style w:type="character" w:customStyle="1" w:styleId="a4">
    <w:name w:val="Основной текст_"/>
    <w:link w:val="13"/>
    <w:rsid w:val="00726F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rsid w:val="00726FA5"/>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1">
    <w:name w:val="Основной текст2"/>
    <w:rsid w:val="00726FA5"/>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rsid w:val="00726FA5"/>
    <w:rPr>
      <w:rFonts w:ascii="Times New Roman" w:eastAsia="Times New Roman" w:hAnsi="Times New Roman" w:cs="Times New Roman"/>
      <w:b w:val="0"/>
      <w:bCs w:val="0"/>
      <w:i w:val="0"/>
      <w:iCs w:val="0"/>
      <w:smallCaps w:val="0"/>
      <w:strike w:val="0"/>
      <w:spacing w:val="-20"/>
      <w:sz w:val="24"/>
      <w:szCs w:val="24"/>
      <w:u w:val="single"/>
      <w:lang w:val="en-US"/>
    </w:rPr>
  </w:style>
  <w:style w:type="character" w:customStyle="1" w:styleId="a5">
    <w:name w:val="Подпись к картинке_"/>
    <w:link w:val="a6"/>
    <w:rsid w:val="00726FA5"/>
    <w:rPr>
      <w:rFonts w:ascii="Times New Roman" w:eastAsia="Times New Roman" w:hAnsi="Times New Roman" w:cs="Times New Roman"/>
      <w:b w:val="0"/>
      <w:bCs w:val="0"/>
      <w:i w:val="0"/>
      <w:iCs w:val="0"/>
      <w:smallCaps w:val="0"/>
      <w:strike w:val="0"/>
      <w:spacing w:val="10"/>
      <w:sz w:val="25"/>
      <w:szCs w:val="25"/>
    </w:rPr>
  </w:style>
  <w:style w:type="character" w:customStyle="1" w:styleId="3">
    <w:name w:val="Основной текст (3)_"/>
    <w:link w:val="31"/>
    <w:rsid w:val="00726FA5"/>
    <w:rPr>
      <w:rFonts w:ascii="Times New Roman" w:eastAsia="Times New Roman" w:hAnsi="Times New Roman" w:cs="Times New Roman"/>
      <w:b w:val="0"/>
      <w:bCs w:val="0"/>
      <w:i w:val="0"/>
      <w:iCs w:val="0"/>
      <w:smallCaps w:val="0"/>
      <w:strike w:val="0"/>
      <w:spacing w:val="-50"/>
      <w:sz w:val="46"/>
      <w:szCs w:val="46"/>
    </w:rPr>
  </w:style>
  <w:style w:type="character" w:customStyle="1" w:styleId="30">
    <w:name w:val="Основной текст (3)"/>
    <w:rsid w:val="00726FA5"/>
    <w:rPr>
      <w:rFonts w:ascii="Times New Roman" w:eastAsia="Times New Roman" w:hAnsi="Times New Roman" w:cs="Times New Roman"/>
      <w:b w:val="0"/>
      <w:bCs w:val="0"/>
      <w:i w:val="0"/>
      <w:iCs w:val="0"/>
      <w:smallCaps w:val="0"/>
      <w:strike w:val="0"/>
      <w:spacing w:val="-50"/>
      <w:sz w:val="46"/>
      <w:szCs w:val="46"/>
    </w:rPr>
  </w:style>
  <w:style w:type="character" w:customStyle="1" w:styleId="4">
    <w:name w:val="Основной текст (4)_"/>
    <w:link w:val="41"/>
    <w:rsid w:val="00726FA5"/>
    <w:rPr>
      <w:rFonts w:ascii="Times New Roman" w:eastAsia="Times New Roman" w:hAnsi="Times New Roman" w:cs="Times New Roman"/>
      <w:b w:val="0"/>
      <w:bCs w:val="0"/>
      <w:i w:val="0"/>
      <w:iCs w:val="0"/>
      <w:smallCaps w:val="0"/>
      <w:strike w:val="0"/>
      <w:spacing w:val="0"/>
      <w:sz w:val="21"/>
      <w:szCs w:val="21"/>
    </w:rPr>
  </w:style>
  <w:style w:type="character" w:customStyle="1" w:styleId="4-1pt">
    <w:name w:val="Основной текст (4) + Интервал -1 pt"/>
    <w:rsid w:val="00726FA5"/>
    <w:rPr>
      <w:rFonts w:ascii="Times New Roman" w:eastAsia="Times New Roman" w:hAnsi="Times New Roman" w:cs="Times New Roman"/>
      <w:b w:val="0"/>
      <w:bCs w:val="0"/>
      <w:i w:val="0"/>
      <w:iCs w:val="0"/>
      <w:smallCaps w:val="0"/>
      <w:strike w:val="0"/>
      <w:spacing w:val="-20"/>
      <w:sz w:val="21"/>
      <w:szCs w:val="21"/>
    </w:rPr>
  </w:style>
  <w:style w:type="character" w:customStyle="1" w:styleId="4-1pt2">
    <w:name w:val="Основной текст (4) + Интервал -1 pt2"/>
    <w:rsid w:val="00726FA5"/>
    <w:rPr>
      <w:rFonts w:ascii="Times New Roman" w:eastAsia="Times New Roman" w:hAnsi="Times New Roman" w:cs="Times New Roman"/>
      <w:b w:val="0"/>
      <w:bCs w:val="0"/>
      <w:i w:val="0"/>
      <w:iCs w:val="0"/>
      <w:smallCaps w:val="0"/>
      <w:strike w:val="0"/>
      <w:spacing w:val="-20"/>
      <w:sz w:val="21"/>
      <w:szCs w:val="21"/>
      <w:u w:val="single"/>
      <w:lang w:val="en-US"/>
    </w:rPr>
  </w:style>
  <w:style w:type="character" w:customStyle="1" w:styleId="4-1pt1">
    <w:name w:val="Основной текст (4) + Интервал -1 pt1"/>
    <w:rsid w:val="00726FA5"/>
    <w:rPr>
      <w:rFonts w:ascii="Times New Roman" w:eastAsia="Times New Roman" w:hAnsi="Times New Roman" w:cs="Times New Roman"/>
      <w:b w:val="0"/>
      <w:bCs w:val="0"/>
      <w:i w:val="0"/>
      <w:iCs w:val="0"/>
      <w:smallCaps w:val="0"/>
      <w:strike w:val="0"/>
      <w:spacing w:val="-20"/>
      <w:sz w:val="21"/>
      <w:szCs w:val="21"/>
    </w:rPr>
  </w:style>
  <w:style w:type="character" w:customStyle="1" w:styleId="40">
    <w:name w:val="Основной текст (4)"/>
    <w:rsid w:val="00726FA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link w:val="50"/>
    <w:rsid w:val="00726FA5"/>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3"/>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2">
    <w:name w:val="Основной текст4"/>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5pt1pt">
    <w:name w:val="Основной текст + 12;5 pt;Курсив;Интервал 1 pt"/>
    <w:rsid w:val="00726FA5"/>
    <w:rPr>
      <w:rFonts w:ascii="Times New Roman" w:eastAsia="Times New Roman" w:hAnsi="Times New Roman" w:cs="Times New Roman"/>
      <w:b w:val="0"/>
      <w:bCs w:val="0"/>
      <w:i/>
      <w:iCs/>
      <w:smallCaps w:val="0"/>
      <w:strike w:val="0"/>
      <w:spacing w:val="20"/>
      <w:sz w:val="25"/>
      <w:szCs w:val="25"/>
    </w:rPr>
  </w:style>
  <w:style w:type="character" w:customStyle="1" w:styleId="51">
    <w:name w:val="Основной текст5"/>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5pt">
    <w:name w:val="Основной текст + 11;5 pt;Полужирный"/>
    <w:rsid w:val="00726FA5"/>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7">
    <w:name w:val="Основной текст7"/>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5pt6">
    <w:name w:val="Основной текст + 11;5 pt;Полужирный6"/>
    <w:rsid w:val="00726FA5"/>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5pt5">
    <w:name w:val="Основной текст + 11;5 pt;Полужирный5"/>
    <w:rsid w:val="00726FA5"/>
    <w:rPr>
      <w:rFonts w:ascii="Times New Roman" w:eastAsia="Times New Roman" w:hAnsi="Times New Roman" w:cs="Times New Roman"/>
      <w:b/>
      <w:bCs/>
      <w:i w:val="0"/>
      <w:iCs w:val="0"/>
      <w:smallCaps w:val="0"/>
      <w:strike w:val="0"/>
      <w:spacing w:val="0"/>
      <w:sz w:val="23"/>
      <w:szCs w:val="23"/>
    </w:rPr>
  </w:style>
  <w:style w:type="character" w:customStyle="1" w:styleId="9">
    <w:name w:val="Основной текст9"/>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5pt4">
    <w:name w:val="Основной текст + 11;5 pt;Полужирный4"/>
    <w:rsid w:val="00726FA5"/>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10"/>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5pt3">
    <w:name w:val="Основной текст + 11;5 pt;Полужирный3"/>
    <w:rsid w:val="00726FA5"/>
    <w:rPr>
      <w:rFonts w:ascii="Times New Roman" w:eastAsia="Times New Roman" w:hAnsi="Times New Roman" w:cs="Times New Roman"/>
      <w:b/>
      <w:bCs/>
      <w:i w:val="0"/>
      <w:iCs w:val="0"/>
      <w:smallCaps w:val="0"/>
      <w:strike w:val="0"/>
      <w:spacing w:val="0"/>
      <w:sz w:val="23"/>
      <w:szCs w:val="23"/>
    </w:rPr>
  </w:style>
  <w:style w:type="character" w:customStyle="1" w:styleId="115pt2">
    <w:name w:val="Основной текст + 11;5 pt;Полужирный2"/>
    <w:rsid w:val="00726FA5"/>
    <w:rPr>
      <w:rFonts w:ascii="Times New Roman" w:eastAsia="Times New Roman" w:hAnsi="Times New Roman" w:cs="Times New Roman"/>
      <w:b/>
      <w:bCs/>
      <w:i w:val="0"/>
      <w:iCs w:val="0"/>
      <w:smallCaps w:val="0"/>
      <w:strike w:val="0"/>
      <w:spacing w:val="0"/>
      <w:sz w:val="23"/>
      <w:szCs w:val="23"/>
    </w:rPr>
  </w:style>
  <w:style w:type="character" w:customStyle="1" w:styleId="115pt1">
    <w:name w:val="Основной текст + 11;5 pt;Полужирный1"/>
    <w:rsid w:val="00726FA5"/>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11"/>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
    <w:name w:val="Основной текст12"/>
    <w:rsid w:val="00726FA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70">
    <w:name w:val="Основной текст (7)_"/>
    <w:link w:val="71"/>
    <w:rsid w:val="00726FA5"/>
    <w:rPr>
      <w:rFonts w:ascii="Times New Roman" w:eastAsia="Times New Roman" w:hAnsi="Times New Roman" w:cs="Times New Roman"/>
      <w:b w:val="0"/>
      <w:bCs w:val="0"/>
      <w:i w:val="0"/>
      <w:iCs w:val="0"/>
      <w:smallCaps w:val="0"/>
      <w:strike w:val="0"/>
      <w:spacing w:val="0"/>
      <w:sz w:val="18"/>
      <w:szCs w:val="18"/>
    </w:rPr>
  </w:style>
  <w:style w:type="character" w:customStyle="1" w:styleId="72">
    <w:name w:val="Основной текст (7)"/>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60">
    <w:name w:val="Основной текст (6)_"/>
    <w:link w:val="61"/>
    <w:rsid w:val="00726FA5"/>
    <w:rPr>
      <w:rFonts w:ascii="Times New Roman" w:eastAsia="Times New Roman" w:hAnsi="Times New Roman" w:cs="Times New Roman"/>
      <w:b w:val="0"/>
      <w:bCs w:val="0"/>
      <w:i w:val="0"/>
      <w:iCs w:val="0"/>
      <w:smallCaps w:val="0"/>
      <w:strike w:val="0"/>
      <w:sz w:val="20"/>
      <w:szCs w:val="20"/>
    </w:rPr>
  </w:style>
  <w:style w:type="character" w:customStyle="1" w:styleId="80">
    <w:name w:val="Основной текст (8)_"/>
    <w:link w:val="81"/>
    <w:rsid w:val="00726FA5"/>
    <w:rPr>
      <w:rFonts w:ascii="Times New Roman" w:eastAsia="Times New Roman" w:hAnsi="Times New Roman" w:cs="Times New Roman"/>
      <w:b w:val="0"/>
      <w:bCs w:val="0"/>
      <w:i w:val="0"/>
      <w:iCs w:val="0"/>
      <w:smallCaps w:val="0"/>
      <w:strike w:val="0"/>
      <w:w w:val="33"/>
      <w:sz w:val="16"/>
      <w:szCs w:val="16"/>
    </w:rPr>
  </w:style>
  <w:style w:type="character" w:customStyle="1" w:styleId="101">
    <w:name w:val="Основной текст (10)_"/>
    <w:link w:val="102"/>
    <w:rsid w:val="00726FA5"/>
    <w:rPr>
      <w:rFonts w:ascii="Times New Roman" w:eastAsia="Times New Roman" w:hAnsi="Times New Roman" w:cs="Times New Roman"/>
      <w:b w:val="0"/>
      <w:bCs w:val="0"/>
      <w:i w:val="0"/>
      <w:iCs w:val="0"/>
      <w:smallCaps w:val="0"/>
      <w:strike w:val="0"/>
      <w:sz w:val="9"/>
      <w:szCs w:val="9"/>
    </w:rPr>
  </w:style>
  <w:style w:type="character" w:customStyle="1" w:styleId="90">
    <w:name w:val="Основной текст (9)_"/>
    <w:link w:val="91"/>
    <w:rsid w:val="00726FA5"/>
    <w:rPr>
      <w:rFonts w:ascii="Times New Roman" w:eastAsia="Times New Roman" w:hAnsi="Times New Roman" w:cs="Times New Roman"/>
      <w:b w:val="0"/>
      <w:bCs w:val="0"/>
      <w:i w:val="0"/>
      <w:iCs w:val="0"/>
      <w:smallCaps w:val="0"/>
      <w:strike w:val="0"/>
      <w:sz w:val="19"/>
      <w:szCs w:val="19"/>
    </w:rPr>
  </w:style>
  <w:style w:type="character" w:customStyle="1" w:styleId="76">
    <w:name w:val="Основной текст (7)6"/>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ArialNarrow155pt">
    <w:name w:val="Основной текст (7) + Arial Narrow;15;5 pt;Не полужирный"/>
    <w:rsid w:val="00726FA5"/>
    <w:rPr>
      <w:rFonts w:ascii="Arial Narrow" w:eastAsia="Arial Narrow" w:hAnsi="Arial Narrow" w:cs="Arial Narrow"/>
      <w:b/>
      <w:bCs/>
      <w:i w:val="0"/>
      <w:iCs w:val="0"/>
      <w:smallCaps w:val="0"/>
      <w:strike w:val="0"/>
      <w:spacing w:val="0"/>
      <w:w w:val="100"/>
      <w:sz w:val="31"/>
      <w:szCs w:val="31"/>
    </w:rPr>
  </w:style>
  <w:style w:type="character" w:customStyle="1" w:styleId="75">
    <w:name w:val="Основной текст (7)5"/>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4">
    <w:name w:val="Основной текст (7)4"/>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7">
    <w:name w:val="Оглавление_"/>
    <w:link w:val="14"/>
    <w:rsid w:val="00726FA5"/>
    <w:rPr>
      <w:rFonts w:ascii="Times New Roman" w:eastAsia="Times New Roman" w:hAnsi="Times New Roman" w:cs="Times New Roman"/>
      <w:b w:val="0"/>
      <w:bCs w:val="0"/>
      <w:i w:val="0"/>
      <w:iCs w:val="0"/>
      <w:smallCaps w:val="0"/>
      <w:strike w:val="0"/>
      <w:spacing w:val="0"/>
      <w:sz w:val="18"/>
      <w:szCs w:val="18"/>
    </w:rPr>
  </w:style>
  <w:style w:type="character" w:customStyle="1" w:styleId="a8">
    <w:name w:val="Оглавление"/>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9">
    <w:name w:val="Подпись к таблице_"/>
    <w:link w:val="aa"/>
    <w:rsid w:val="00726FA5"/>
    <w:rPr>
      <w:rFonts w:ascii="Times New Roman" w:eastAsia="Times New Roman" w:hAnsi="Times New Roman" w:cs="Times New Roman"/>
      <w:b w:val="0"/>
      <w:bCs w:val="0"/>
      <w:i w:val="0"/>
      <w:iCs w:val="0"/>
      <w:smallCaps w:val="0"/>
      <w:strike w:val="0"/>
      <w:spacing w:val="0"/>
      <w:sz w:val="18"/>
      <w:szCs w:val="18"/>
    </w:rPr>
  </w:style>
  <w:style w:type="character" w:customStyle="1" w:styleId="71pt">
    <w:name w:val="Основной текст (7) + Интервал 1 pt"/>
    <w:rsid w:val="00726FA5"/>
    <w:rPr>
      <w:rFonts w:ascii="Times New Roman" w:eastAsia="Times New Roman" w:hAnsi="Times New Roman" w:cs="Times New Roman"/>
      <w:b w:val="0"/>
      <w:bCs w:val="0"/>
      <w:i w:val="0"/>
      <w:iCs w:val="0"/>
      <w:smallCaps w:val="0"/>
      <w:strike w:val="0"/>
      <w:spacing w:val="30"/>
      <w:sz w:val="18"/>
      <w:szCs w:val="18"/>
    </w:rPr>
  </w:style>
  <w:style w:type="character" w:customStyle="1" w:styleId="73">
    <w:name w:val="Основной текст (7)3"/>
    <w:rsid w:val="00726F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ArialNarrow95pt">
    <w:name w:val="Основной текст (7) + Arial Narrow;9;5 pt;Курсив"/>
    <w:rsid w:val="00726FA5"/>
    <w:rPr>
      <w:rFonts w:ascii="Arial Narrow" w:eastAsia="Arial Narrow" w:hAnsi="Arial Narrow" w:cs="Arial Narrow"/>
      <w:b w:val="0"/>
      <w:bCs w:val="0"/>
      <w:i/>
      <w:iCs/>
      <w:smallCaps w:val="0"/>
      <w:strike w:val="0"/>
      <w:spacing w:val="0"/>
      <w:sz w:val="19"/>
      <w:szCs w:val="19"/>
    </w:rPr>
  </w:style>
  <w:style w:type="character" w:customStyle="1" w:styleId="720">
    <w:name w:val="Основной текст (7)2"/>
    <w:rsid w:val="00726FA5"/>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10">
    <w:name w:val="Заголовок №1"/>
    <w:basedOn w:val="a"/>
    <w:link w:val="1"/>
    <w:rsid w:val="00726FA5"/>
    <w:pPr>
      <w:shd w:val="clear" w:color="auto" w:fill="FFFFFF"/>
      <w:spacing w:line="324" w:lineRule="exact"/>
      <w:jc w:val="center"/>
      <w:outlineLvl w:val="0"/>
    </w:pPr>
    <w:rPr>
      <w:rFonts w:ascii="Times New Roman" w:eastAsia="Times New Roman" w:hAnsi="Times New Roman" w:cs="Times New Roman"/>
      <w:b/>
      <w:bCs/>
      <w:sz w:val="23"/>
      <w:szCs w:val="23"/>
    </w:rPr>
  </w:style>
  <w:style w:type="paragraph" w:customStyle="1" w:styleId="20">
    <w:name w:val="Основной текст (2)"/>
    <w:basedOn w:val="a"/>
    <w:link w:val="2"/>
    <w:rsid w:val="00726FA5"/>
    <w:pPr>
      <w:shd w:val="clear" w:color="auto" w:fill="FFFFFF"/>
      <w:spacing w:after="240" w:line="324" w:lineRule="exact"/>
      <w:jc w:val="center"/>
    </w:pPr>
    <w:rPr>
      <w:rFonts w:ascii="Times New Roman" w:eastAsia="Times New Roman" w:hAnsi="Times New Roman" w:cs="Times New Roman"/>
      <w:spacing w:val="10"/>
      <w:sz w:val="25"/>
      <w:szCs w:val="25"/>
    </w:rPr>
  </w:style>
  <w:style w:type="paragraph" w:customStyle="1" w:styleId="13">
    <w:name w:val="Основной текст13"/>
    <w:basedOn w:val="a"/>
    <w:link w:val="a4"/>
    <w:rsid w:val="00726FA5"/>
    <w:pPr>
      <w:shd w:val="clear" w:color="auto" w:fill="FFFFFF"/>
      <w:spacing w:before="540" w:after="900" w:line="0" w:lineRule="atLeast"/>
    </w:pPr>
    <w:rPr>
      <w:rFonts w:ascii="Times New Roman" w:eastAsia="Times New Roman" w:hAnsi="Times New Roman" w:cs="Times New Roman"/>
    </w:rPr>
  </w:style>
  <w:style w:type="paragraph" w:customStyle="1" w:styleId="a6">
    <w:name w:val="Подпись к картинке"/>
    <w:basedOn w:val="a"/>
    <w:link w:val="a5"/>
    <w:rsid w:val="00726FA5"/>
    <w:pPr>
      <w:shd w:val="clear" w:color="auto" w:fill="FFFFFF"/>
      <w:spacing w:line="367" w:lineRule="exact"/>
      <w:jc w:val="both"/>
    </w:pPr>
    <w:rPr>
      <w:rFonts w:ascii="Times New Roman" w:eastAsia="Times New Roman" w:hAnsi="Times New Roman" w:cs="Times New Roman"/>
      <w:spacing w:val="10"/>
      <w:sz w:val="25"/>
      <w:szCs w:val="25"/>
    </w:rPr>
  </w:style>
  <w:style w:type="paragraph" w:customStyle="1" w:styleId="31">
    <w:name w:val="Основной текст (3)1"/>
    <w:basedOn w:val="a"/>
    <w:link w:val="3"/>
    <w:rsid w:val="00726FA5"/>
    <w:pPr>
      <w:shd w:val="clear" w:color="auto" w:fill="FFFFFF"/>
      <w:spacing w:line="0" w:lineRule="atLeast"/>
    </w:pPr>
    <w:rPr>
      <w:rFonts w:ascii="Times New Roman" w:eastAsia="Times New Roman" w:hAnsi="Times New Roman" w:cs="Times New Roman"/>
      <w:i/>
      <w:iCs/>
      <w:spacing w:val="-50"/>
      <w:sz w:val="46"/>
      <w:szCs w:val="46"/>
    </w:rPr>
  </w:style>
  <w:style w:type="paragraph" w:customStyle="1" w:styleId="41">
    <w:name w:val="Основной текст (4)1"/>
    <w:basedOn w:val="a"/>
    <w:link w:val="4"/>
    <w:rsid w:val="00726FA5"/>
    <w:pPr>
      <w:shd w:val="clear" w:color="auto" w:fill="FFFFFF"/>
      <w:spacing w:after="900" w:line="320" w:lineRule="exact"/>
    </w:pPr>
    <w:rPr>
      <w:rFonts w:ascii="Times New Roman" w:eastAsia="Times New Roman" w:hAnsi="Times New Roman" w:cs="Times New Roman"/>
      <w:sz w:val="21"/>
      <w:szCs w:val="21"/>
    </w:rPr>
  </w:style>
  <w:style w:type="paragraph" w:customStyle="1" w:styleId="50">
    <w:name w:val="Основной текст (5)"/>
    <w:basedOn w:val="a"/>
    <w:link w:val="5"/>
    <w:rsid w:val="00726FA5"/>
    <w:pPr>
      <w:shd w:val="clear" w:color="auto" w:fill="FFFFFF"/>
      <w:spacing w:before="240" w:after="240" w:line="320" w:lineRule="exact"/>
      <w:jc w:val="center"/>
    </w:pPr>
    <w:rPr>
      <w:rFonts w:ascii="Times New Roman" w:eastAsia="Times New Roman" w:hAnsi="Times New Roman" w:cs="Times New Roman"/>
      <w:b/>
      <w:bCs/>
      <w:sz w:val="23"/>
      <w:szCs w:val="23"/>
    </w:rPr>
  </w:style>
  <w:style w:type="paragraph" w:customStyle="1" w:styleId="71">
    <w:name w:val="Основной текст (7)1"/>
    <w:basedOn w:val="a"/>
    <w:link w:val="70"/>
    <w:rsid w:val="00726FA5"/>
    <w:pPr>
      <w:shd w:val="clear" w:color="auto" w:fill="FFFFFF"/>
      <w:spacing w:line="0" w:lineRule="atLeast"/>
      <w:ind w:hanging="5180"/>
    </w:pPr>
    <w:rPr>
      <w:rFonts w:ascii="Times New Roman" w:eastAsia="Times New Roman" w:hAnsi="Times New Roman" w:cs="Times New Roman"/>
      <w:b/>
      <w:bCs/>
      <w:sz w:val="18"/>
      <w:szCs w:val="18"/>
    </w:rPr>
  </w:style>
  <w:style w:type="paragraph" w:customStyle="1" w:styleId="61">
    <w:name w:val="Основной текст (6)"/>
    <w:basedOn w:val="a"/>
    <w:link w:val="60"/>
    <w:rsid w:val="00726FA5"/>
    <w:pPr>
      <w:shd w:val="clear" w:color="auto" w:fill="FFFFFF"/>
      <w:spacing w:line="0" w:lineRule="atLeast"/>
    </w:pPr>
    <w:rPr>
      <w:rFonts w:ascii="Times New Roman" w:eastAsia="Times New Roman" w:hAnsi="Times New Roman" w:cs="Times New Roman"/>
      <w:sz w:val="20"/>
      <w:szCs w:val="20"/>
    </w:rPr>
  </w:style>
  <w:style w:type="paragraph" w:customStyle="1" w:styleId="81">
    <w:name w:val="Основной текст (8)"/>
    <w:basedOn w:val="a"/>
    <w:link w:val="80"/>
    <w:rsid w:val="00726FA5"/>
    <w:pPr>
      <w:shd w:val="clear" w:color="auto" w:fill="FFFFFF"/>
      <w:spacing w:line="0" w:lineRule="atLeast"/>
    </w:pPr>
    <w:rPr>
      <w:rFonts w:ascii="Times New Roman" w:eastAsia="Times New Roman" w:hAnsi="Times New Roman" w:cs="Times New Roman"/>
      <w:w w:val="33"/>
      <w:sz w:val="16"/>
      <w:szCs w:val="16"/>
    </w:rPr>
  </w:style>
  <w:style w:type="paragraph" w:customStyle="1" w:styleId="102">
    <w:name w:val="Основной текст (10)"/>
    <w:basedOn w:val="a"/>
    <w:link w:val="101"/>
    <w:rsid w:val="00726FA5"/>
    <w:pPr>
      <w:shd w:val="clear" w:color="auto" w:fill="FFFFFF"/>
      <w:spacing w:before="240" w:line="0" w:lineRule="atLeast"/>
    </w:pPr>
    <w:rPr>
      <w:rFonts w:ascii="Times New Roman" w:eastAsia="Times New Roman" w:hAnsi="Times New Roman" w:cs="Times New Roman"/>
      <w:sz w:val="9"/>
      <w:szCs w:val="9"/>
    </w:rPr>
  </w:style>
  <w:style w:type="paragraph" w:customStyle="1" w:styleId="91">
    <w:name w:val="Основной текст (9)"/>
    <w:basedOn w:val="a"/>
    <w:link w:val="90"/>
    <w:rsid w:val="00726FA5"/>
    <w:pPr>
      <w:shd w:val="clear" w:color="auto" w:fill="FFFFFF"/>
      <w:spacing w:line="0" w:lineRule="atLeast"/>
    </w:pPr>
    <w:rPr>
      <w:rFonts w:ascii="Times New Roman" w:eastAsia="Times New Roman" w:hAnsi="Times New Roman" w:cs="Times New Roman"/>
      <w:sz w:val="19"/>
      <w:szCs w:val="19"/>
    </w:rPr>
  </w:style>
  <w:style w:type="paragraph" w:customStyle="1" w:styleId="14">
    <w:name w:val="Оглавление1"/>
    <w:basedOn w:val="a"/>
    <w:link w:val="a7"/>
    <w:rsid w:val="00726FA5"/>
    <w:pPr>
      <w:shd w:val="clear" w:color="auto" w:fill="FFFFFF"/>
      <w:spacing w:line="263" w:lineRule="exact"/>
      <w:ind w:firstLine="520"/>
      <w:jc w:val="both"/>
    </w:pPr>
    <w:rPr>
      <w:rFonts w:ascii="Times New Roman" w:eastAsia="Times New Roman" w:hAnsi="Times New Roman" w:cs="Times New Roman"/>
      <w:b/>
      <w:bCs/>
      <w:sz w:val="18"/>
      <w:szCs w:val="18"/>
    </w:rPr>
  </w:style>
  <w:style w:type="paragraph" w:customStyle="1" w:styleId="aa">
    <w:name w:val="Подпись к таблице"/>
    <w:basedOn w:val="a"/>
    <w:link w:val="a9"/>
    <w:rsid w:val="00726FA5"/>
    <w:pPr>
      <w:shd w:val="clear" w:color="auto" w:fill="FFFFFF"/>
      <w:spacing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TorgiChv@yandex.ru"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37715</CharactersWithSpaces>
  <SharedDoc>false</SharedDoc>
  <HLinks>
    <vt:vector size="6" baseType="variant">
      <vt:variant>
        <vt:i4>983157</vt:i4>
      </vt:variant>
      <vt:variant>
        <vt:i4>0</vt:i4>
      </vt:variant>
      <vt:variant>
        <vt:i4>0</vt:i4>
      </vt:variant>
      <vt:variant>
        <vt:i4>5</vt:i4>
      </vt:variant>
      <vt:variant>
        <vt:lpwstr>mailto:ww.TorgiChv@yandex.ru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dc:creator>
  <cp:keywords/>
  <dc:description/>
  <cp:lastModifiedBy>Администрация</cp:lastModifiedBy>
  <cp:revision>2</cp:revision>
  <dcterms:created xsi:type="dcterms:W3CDTF">2014-11-28T06:52:00Z</dcterms:created>
  <dcterms:modified xsi:type="dcterms:W3CDTF">2014-11-28T06:52:00Z</dcterms:modified>
</cp:coreProperties>
</file>